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540" w:lineRule="exact"/>
        <w:ind w:firstLine="560" w:firstLineChars="200"/>
        <w:rPr>
          <w:rFonts w:ascii="仿宋" w:hAnsi="仿宋" w:eastAsia="仿宋" w:cs="仿宋_GB2312"/>
          <w:color w:val="0000FF"/>
          <w:sz w:val="28"/>
          <w:szCs w:val="28"/>
        </w:rPr>
      </w:pPr>
      <w:r>
        <w:rPr>
          <w:rFonts w:hint="eastAsia" w:ascii="仿宋" w:hAnsi="仿宋" w:eastAsia="仿宋" w:cs="仿宋_GB2312"/>
          <w:sz w:val="28"/>
          <w:szCs w:val="28"/>
        </w:rPr>
        <w:t>2-4</w:t>
      </w:r>
      <w:r>
        <w:rPr>
          <w:rFonts w:hint="eastAsia" w:ascii="仿宋" w:hAnsi="仿宋" w:eastAsia="仿宋" w:cs="仿宋_GB2312"/>
          <w:color w:val="0000FF"/>
          <w:sz w:val="28"/>
          <w:szCs w:val="28"/>
        </w:rPr>
        <w:t xml:space="preserve"> 课程条件</w:t>
      </w:r>
    </w:p>
    <w:p>
      <w:pPr>
        <w:ind w:firstLine="420"/>
        <w:jc w:val="left"/>
        <w:rPr>
          <w:rFonts w:ascii="仿宋" w:hAnsi="仿宋" w:eastAsia="仿宋"/>
          <w:bCs/>
          <w:color w:val="000000"/>
          <w:sz w:val="28"/>
          <w:szCs w:val="28"/>
        </w:rPr>
      </w:pPr>
      <w:r>
        <w:rPr>
          <w:rFonts w:ascii="仿宋_GB2312" w:hAnsi="宋体" w:eastAsia="仿宋_GB2312"/>
          <w:bCs/>
          <w:color w:val="000000"/>
          <w:sz w:val="28"/>
          <w:szCs w:val="28"/>
        </w:rPr>
        <w:t>1</w:t>
      </w:r>
      <w:r>
        <w:rPr>
          <w:rFonts w:ascii="仿宋" w:hAnsi="仿宋" w:eastAsia="仿宋"/>
          <w:bCs/>
          <w:color w:val="000000"/>
          <w:sz w:val="28"/>
          <w:szCs w:val="28"/>
        </w:rPr>
        <w:t>、网络教学资源</w:t>
      </w:r>
    </w:p>
    <w:p>
      <w:pPr>
        <w:ind w:firstLine="420"/>
        <w:jc w:val="left"/>
        <w:rPr>
          <w:rFonts w:ascii="仿宋" w:hAnsi="仿宋" w:eastAsia="仿宋"/>
          <w:color w:val="000000"/>
          <w:sz w:val="28"/>
          <w:szCs w:val="28"/>
        </w:rPr>
      </w:pPr>
      <w:r>
        <w:rPr>
          <w:rFonts w:hint="eastAsia" w:ascii="仿宋" w:hAnsi="仿宋" w:eastAsia="仿宋"/>
          <w:color w:val="000000"/>
          <w:sz w:val="28"/>
          <w:szCs w:val="28"/>
        </w:rPr>
        <w:t>网络教学资源丰富，我们建立了专门的课程浏览网站并利用自建教学课程网站，</w:t>
      </w:r>
      <w:r>
        <w:rPr>
          <w:rFonts w:ascii="仿宋" w:hAnsi="仿宋" w:eastAsia="仿宋"/>
          <w:color w:val="000000"/>
          <w:sz w:val="28"/>
          <w:szCs w:val="28"/>
        </w:rPr>
        <w:t>在网站中放入大量的教学电子资源，所有的教学资源可在网上浏览和下载，任何学生在任何时候、任何地方都能利用网络资源进行学习和操作练习，有利于课余时间的开放式教学。网络教学资源</w:t>
      </w:r>
      <w:r>
        <w:rPr>
          <w:rFonts w:hint="eastAsia" w:ascii="仿宋" w:hAnsi="仿宋" w:eastAsia="仿宋"/>
          <w:color w:val="000000"/>
          <w:sz w:val="28"/>
          <w:szCs w:val="28"/>
        </w:rPr>
        <w:t>包括</w:t>
      </w:r>
      <w:r>
        <w:rPr>
          <w:rFonts w:ascii="仿宋" w:hAnsi="仿宋" w:eastAsia="仿宋"/>
          <w:color w:val="000000"/>
          <w:sz w:val="28"/>
          <w:szCs w:val="28"/>
        </w:rPr>
        <w:t>：</w:t>
      </w:r>
      <w:r>
        <w:rPr>
          <w:rFonts w:hint="eastAsia" w:ascii="仿宋" w:hAnsi="仿宋" w:eastAsia="仿宋"/>
          <w:color w:val="000000"/>
          <w:sz w:val="28"/>
          <w:szCs w:val="28"/>
        </w:rPr>
        <w:t>教学大纲、授课教案、教学课件、授课计划、课堂录像、实验指导、作业习题、参考资料等。同时，以往的学生课程作品也会在课程网站上展示共享，学生可在网站上学习借鉴之前同学的学习成果。</w:t>
      </w:r>
    </w:p>
    <w:p>
      <w:pPr>
        <w:jc w:val="center"/>
        <w:rPr>
          <w:rFonts w:ascii="仿宋_GB2312" w:hAnsi="宋体" w:eastAsia="仿宋_GB2312"/>
          <w:color w:val="000000"/>
          <w:szCs w:val="21"/>
        </w:rPr>
      </w:pPr>
      <w:r>
        <w:drawing>
          <wp:inline distT="0" distB="0" distL="114300" distR="114300">
            <wp:extent cx="5267325" cy="2980055"/>
            <wp:effectExtent l="0" t="0" r="1587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0"/>
        <w:jc w:val="left"/>
        <w:rPr>
          <w:rFonts w:ascii="仿宋_GB2312" w:hAnsi="宋体" w:eastAsia="仿宋_GB2312"/>
          <w:bCs/>
          <w:color w:val="000000"/>
          <w:sz w:val="28"/>
          <w:szCs w:val="28"/>
        </w:rPr>
      </w:pPr>
      <w:r>
        <w:rPr>
          <w:rFonts w:ascii="仿宋_GB2312" w:hAnsi="宋体" w:eastAsia="仿宋_GB2312"/>
          <w:bCs/>
          <w:color w:val="000000"/>
          <w:sz w:val="28"/>
          <w:szCs w:val="28"/>
        </w:rPr>
        <w:t>2、硬件环境</w:t>
      </w:r>
    </w:p>
    <w:p>
      <w:pPr>
        <w:spacing w:line="540" w:lineRule="exact"/>
        <w:ind w:firstLine="560" w:firstLineChars="200"/>
        <w:rPr>
          <w:rFonts w:ascii="仿宋_GB2312" w:hAnsi="宋体" w:eastAsia="仿宋_GB2312"/>
          <w:color w:val="000000"/>
          <w:sz w:val="28"/>
          <w:szCs w:val="28"/>
        </w:rPr>
      </w:pPr>
      <w:r>
        <w:rPr>
          <w:rFonts w:ascii="仿宋_GB2312" w:hAnsi="宋体" w:eastAsia="仿宋_GB2312"/>
          <w:color w:val="000000"/>
          <w:sz w:val="28"/>
          <w:szCs w:val="28"/>
        </w:rPr>
        <w:t>我</w:t>
      </w:r>
      <w:r>
        <w:rPr>
          <w:rFonts w:hint="eastAsia" w:ascii="仿宋_GB2312" w:hAnsi="宋体" w:eastAsia="仿宋_GB2312"/>
          <w:color w:val="000000"/>
          <w:sz w:val="28"/>
          <w:szCs w:val="28"/>
        </w:rPr>
        <w:t>校</w:t>
      </w:r>
      <w:r>
        <w:rPr>
          <w:rFonts w:ascii="仿宋_GB2312" w:hAnsi="宋体" w:eastAsia="仿宋_GB2312"/>
          <w:color w:val="000000"/>
          <w:sz w:val="28"/>
          <w:szCs w:val="28"/>
        </w:rPr>
        <w:t>现有1</w:t>
      </w:r>
      <w:r>
        <w:rPr>
          <w:rFonts w:hint="eastAsia" w:ascii="仿宋_GB2312" w:hAnsi="宋体" w:eastAsia="仿宋_GB2312"/>
          <w:color w:val="000000"/>
          <w:sz w:val="28"/>
          <w:szCs w:val="28"/>
        </w:rPr>
        <w:t>2</w:t>
      </w:r>
      <w:r>
        <w:rPr>
          <w:rFonts w:ascii="仿宋_GB2312" w:hAnsi="宋体" w:eastAsia="仿宋_GB2312"/>
          <w:color w:val="000000"/>
          <w:sz w:val="28"/>
          <w:szCs w:val="28"/>
        </w:rPr>
        <w:t>00台计算机分布在</w:t>
      </w:r>
      <w:r>
        <w:rPr>
          <w:rFonts w:hint="eastAsia" w:ascii="仿宋_GB2312" w:hAnsi="宋体" w:eastAsia="仿宋_GB2312"/>
          <w:color w:val="000000"/>
          <w:sz w:val="28"/>
          <w:szCs w:val="28"/>
        </w:rPr>
        <w:t>26</w:t>
      </w:r>
      <w:r>
        <w:rPr>
          <w:rFonts w:ascii="仿宋_GB2312" w:hAnsi="宋体" w:eastAsia="仿宋_GB2312"/>
          <w:color w:val="000000"/>
          <w:sz w:val="28"/>
          <w:szCs w:val="28"/>
        </w:rPr>
        <w:t>个实验实训室，所有实训室都配置了较好的机型，另外图书馆还配有专门的电子阅览室</w:t>
      </w:r>
      <w:r>
        <w:rPr>
          <w:rFonts w:hint="eastAsia" w:ascii="仿宋_GB2312" w:hAnsi="宋体" w:eastAsia="仿宋_GB2312"/>
          <w:color w:val="000000"/>
          <w:sz w:val="28"/>
          <w:szCs w:val="28"/>
        </w:rPr>
        <w:t>1</w:t>
      </w:r>
      <w:r>
        <w:rPr>
          <w:rFonts w:ascii="仿宋_GB2312" w:hAnsi="宋体" w:eastAsia="仿宋_GB2312"/>
          <w:color w:val="000000"/>
          <w:sz w:val="28"/>
          <w:szCs w:val="28"/>
        </w:rPr>
        <w:t>间；校园网覆盖整个校园，包括教室、教师办公室、学生宿舍、行政办公室、图书馆等</w:t>
      </w:r>
      <w:r>
        <w:rPr>
          <w:rFonts w:hint="eastAsia" w:ascii="仿宋_GB2312" w:hAnsi="宋体" w:eastAsia="仿宋_GB2312"/>
          <w:color w:val="000000"/>
          <w:sz w:val="28"/>
          <w:szCs w:val="28"/>
        </w:rPr>
        <w:t>，</w:t>
      </w:r>
      <w:r>
        <w:rPr>
          <w:rFonts w:ascii="仿宋_GB2312" w:hAnsi="宋体" w:eastAsia="仿宋_GB2312"/>
          <w:color w:val="000000"/>
          <w:sz w:val="28"/>
          <w:szCs w:val="28"/>
        </w:rPr>
        <w:t>完全能满足《网页设计与制作》课程实训的需求</w:t>
      </w:r>
      <w:r>
        <w:rPr>
          <w:rFonts w:hint="eastAsia" w:ascii="仿宋_GB2312" w:hAnsi="宋体" w:eastAsia="仿宋_GB2312"/>
          <w:color w:val="000000"/>
          <w:sz w:val="28"/>
          <w:szCs w:val="28"/>
        </w:rPr>
        <w:t>、网络课程的正常运行并能有效共享</w:t>
      </w:r>
      <w:r>
        <w:rPr>
          <w:rFonts w:ascii="仿宋_GB2312" w:hAnsi="宋体" w:eastAsia="仿宋_GB2312"/>
          <w:color w:val="000000"/>
          <w:sz w:val="28"/>
          <w:szCs w:val="28"/>
        </w:rPr>
        <w:t>。</w:t>
      </w:r>
    </w:p>
    <w:p>
      <w:pPr>
        <w:jc w:val="center"/>
        <w:rPr>
          <w:rFonts w:ascii="仿宋_GB2312" w:hAnsi="宋体" w:eastAsia="仿宋_GB2312"/>
          <w:color w:val="000000"/>
          <w:szCs w:val="21"/>
        </w:rPr>
      </w:pPr>
      <w:r>
        <w:rPr>
          <w:rFonts w:hint="eastAsia" w:ascii="仿宋_GB2312" w:hAnsi="宋体" w:eastAsia="仿宋_GB2312"/>
          <w:color w:val="000000"/>
          <w:szCs w:val="21"/>
        </w:rPr>
        <w:drawing>
          <wp:inline distT="0" distB="0" distL="0" distR="0">
            <wp:extent cx="2942590" cy="2207260"/>
            <wp:effectExtent l="0" t="0" r="3810" b="2540"/>
            <wp:docPr id="41" name="图片 41" descr="中心机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中心机房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hAnsi="宋体" w:eastAsia="仿宋_GB2312"/>
          <w:color w:val="000000"/>
          <w:szCs w:val="21"/>
        </w:rPr>
        <w:drawing>
          <wp:inline distT="0" distB="0" distL="0" distR="0">
            <wp:extent cx="2857500" cy="2143125"/>
            <wp:effectExtent l="0" t="0" r="0" b="9525"/>
            <wp:docPr id="40" name="图片 40" descr="机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机房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45"/>
        </w:tabs>
        <w:jc w:val="left"/>
        <w:rPr>
          <w:rFonts w:ascii="仿宋_GB2312" w:hAnsi="宋体" w:eastAsia="仿宋_GB2312"/>
          <w:color w:val="000000"/>
          <w:szCs w:val="21"/>
        </w:rPr>
      </w:pPr>
      <w:r>
        <w:rPr>
          <w:rFonts w:hint="eastAsia" w:ascii="仿宋_GB2312" w:hAnsi="宋体" w:eastAsia="仿宋_GB2312"/>
          <w:color w:val="000000"/>
          <w:szCs w:val="21"/>
        </w:rPr>
        <w:t xml:space="preserve">           </w:t>
      </w:r>
      <w:r>
        <w:rPr>
          <w:rFonts w:hint="eastAsia" w:ascii="仿宋_GB2312" w:hAnsi="宋体" w:eastAsia="仿宋_GB2312"/>
          <w:color w:val="000000"/>
          <w:sz w:val="28"/>
          <w:szCs w:val="28"/>
        </w:rPr>
        <w:t>网络中心一角</w:t>
      </w:r>
      <w:r>
        <w:rPr>
          <w:rFonts w:ascii="仿宋_GB2312" w:hAnsi="宋体" w:eastAsia="仿宋_GB2312"/>
          <w:color w:val="000000"/>
          <w:szCs w:val="21"/>
        </w:rPr>
        <w:tab/>
      </w:r>
      <w:r>
        <w:rPr>
          <w:rFonts w:hint="eastAsia" w:ascii="仿宋_GB2312" w:hAnsi="宋体" w:eastAsia="仿宋_GB2312"/>
          <w:color w:val="000000"/>
          <w:sz w:val="28"/>
          <w:szCs w:val="28"/>
        </w:rPr>
        <w:t>电子阅览室</w:t>
      </w: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  <w:r>
        <w:rPr>
          <w:rFonts w:hint="eastAsia" w:ascii="仿宋" w:hAnsi="仿宋" w:eastAsia="仿宋" w:cs="仿宋_GB2312"/>
          <w:sz w:val="28"/>
          <w:szCs w:val="28"/>
        </w:rPr>
        <w:t>3、校内实训设备与实训环境</w:t>
      </w: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  <w:r>
        <w:rPr>
          <w:rFonts w:hint="eastAsia" w:ascii="仿宋" w:hAnsi="仿宋" w:eastAsia="仿宋" w:cs="仿宋_GB2312"/>
          <w:sz w:val="28"/>
          <w:szCs w:val="28"/>
        </w:rPr>
        <w:t>我校现有1200台计算机分布在26个实验实训室，所有实训室都配置了较好的机型，另外图书馆还配有专门的电子阅览室1间。专业实验实训室均能满足课程实践教学需要，设备、设施利用率在90%以上。</w:t>
      </w:r>
    </w:p>
    <w:p>
      <w:pPr>
        <w:spacing w:line="540" w:lineRule="exact"/>
        <w:rPr>
          <w:rFonts w:ascii="仿宋" w:hAnsi="仿宋" w:eastAsia="仿宋" w:cs="仿宋_GB2312"/>
          <w:sz w:val="28"/>
          <w:szCs w:val="28"/>
        </w:rPr>
      </w:pPr>
      <w:r>
        <w:rPr>
          <w:rFonts w:hint="eastAsia" w:ascii="仿宋" w:hAnsi="仿宋" w:eastAsia="仿宋" w:cs="仿宋_GB2312"/>
          <w:sz w:val="28"/>
          <w:szCs w:val="28"/>
        </w:rPr>
        <w:t xml:space="preserve">    </w:t>
      </w:r>
    </w:p>
    <w:p>
      <w:pPr>
        <w:spacing w:line="540" w:lineRule="exact"/>
        <w:rPr>
          <w:rFonts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ascii="仿宋" w:hAnsi="仿宋" w:eastAsia="仿宋" w:cs="仿宋_GB2312"/>
          <w:sz w:val="28"/>
          <w:szCs w:val="28"/>
        </w:rPr>
      </w:pPr>
      <w:r>
        <w:rPr>
          <w:rFonts w:ascii="仿宋" w:hAnsi="仿宋" w:eastAsia="仿宋" w:cs="仿宋_GB2312"/>
          <w:sz w:val="28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2656840</wp:posOffset>
            </wp:positionH>
            <wp:positionV relativeFrom="paragraph">
              <wp:posOffset>104140</wp:posOffset>
            </wp:positionV>
            <wp:extent cx="2505710" cy="1882140"/>
            <wp:effectExtent l="0" t="0" r="8890" b="2286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88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仿宋" w:hAnsi="仿宋" w:eastAsia="仿宋" w:cs="仿宋_GB2312"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118110</wp:posOffset>
            </wp:positionV>
            <wp:extent cx="2412365" cy="1811655"/>
            <wp:effectExtent l="0" t="0" r="635" b="17145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811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540" w:lineRule="exact"/>
        <w:rPr>
          <w:rFonts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hint="eastAsia"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hint="eastAsia"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hint="eastAsia"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hint="eastAsia"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hint="eastAsia" w:ascii="仿宋" w:hAnsi="仿宋" w:eastAsia="仿宋" w:cs="仿宋_GB2312"/>
          <w:sz w:val="28"/>
          <w:szCs w:val="28"/>
        </w:rPr>
      </w:pPr>
    </w:p>
    <w:p>
      <w:pPr>
        <w:spacing w:line="540" w:lineRule="exact"/>
        <w:rPr>
          <w:rFonts w:ascii="仿宋" w:hAnsi="仿宋" w:eastAsia="仿宋" w:cs="仿宋_GB2312"/>
          <w:sz w:val="28"/>
          <w:szCs w:val="28"/>
        </w:rPr>
      </w:pPr>
      <w:r>
        <w:rPr>
          <w:rFonts w:hint="eastAsia" w:ascii="仿宋" w:hAnsi="仿宋" w:eastAsia="仿宋" w:cs="仿宋_GB2312"/>
          <w:sz w:val="28"/>
          <w:szCs w:val="28"/>
        </w:rPr>
        <w:t>4、校外实习基地的建设与利用</w:t>
      </w: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  <w:r>
        <w:rPr>
          <w:rFonts w:hint="eastAsia" w:ascii="仿宋" w:hAnsi="仿宋" w:eastAsia="仿宋" w:cs="仿宋_GB2312"/>
          <w:sz w:val="28"/>
          <w:szCs w:val="28"/>
        </w:rPr>
        <w:t>我校现有校外实训基地50余个，校企合作运行良好，其中与《网页设计与制作》课程长期合作的校外实训基地如下表：</w:t>
      </w: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</w:p>
    <w:tbl>
      <w:tblPr>
        <w:tblStyle w:val="4"/>
        <w:tblW w:w="801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8"/>
        <w:gridCol w:w="3317"/>
        <w:gridCol w:w="1620"/>
        <w:gridCol w:w="1620"/>
        <w:gridCol w:w="6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818" w:type="dxa"/>
          </w:tcPr>
          <w:p>
            <w:pPr>
              <w:jc w:val="center"/>
              <w:rPr>
                <w:rFonts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  <w:t>序号</w:t>
            </w:r>
          </w:p>
        </w:tc>
        <w:tc>
          <w:tcPr>
            <w:tcW w:w="3317" w:type="dxa"/>
          </w:tcPr>
          <w:p>
            <w:pPr>
              <w:jc w:val="center"/>
              <w:rPr>
                <w:rFonts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  <w:t>企业名称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  <w:t>合作时间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  <w:t>已接纳学生数</w:t>
            </w:r>
          </w:p>
        </w:tc>
        <w:tc>
          <w:tcPr>
            <w:tcW w:w="638" w:type="dxa"/>
          </w:tcPr>
          <w:p>
            <w:pPr>
              <w:jc w:val="center"/>
              <w:rPr>
                <w:rFonts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b/>
                <w:color w:val="000000"/>
                <w:kern w:val="0"/>
                <w:sz w:val="20"/>
                <w:szCs w:val="21"/>
                <w:lang w:val="en-GB"/>
              </w:rPr>
              <w:t>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81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1</w:t>
            </w:r>
          </w:p>
        </w:tc>
        <w:tc>
          <w:tcPr>
            <w:tcW w:w="3317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贵州信息网（阿里巴巴贵州渠道）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2006年起至今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300余人</w:t>
            </w:r>
          </w:p>
        </w:tc>
        <w:tc>
          <w:tcPr>
            <w:tcW w:w="63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81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2</w:t>
            </w:r>
          </w:p>
        </w:tc>
        <w:tc>
          <w:tcPr>
            <w:tcW w:w="3317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贵州联科软件公司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2006年起至今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150余人</w:t>
            </w:r>
          </w:p>
        </w:tc>
        <w:tc>
          <w:tcPr>
            <w:tcW w:w="63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81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3</w:t>
            </w:r>
          </w:p>
        </w:tc>
        <w:tc>
          <w:tcPr>
            <w:tcW w:w="3317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贵州中科盛世软件公司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2007年起至今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200余人</w:t>
            </w:r>
          </w:p>
        </w:tc>
        <w:tc>
          <w:tcPr>
            <w:tcW w:w="63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81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4</w:t>
            </w:r>
          </w:p>
        </w:tc>
        <w:tc>
          <w:tcPr>
            <w:tcW w:w="3317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贵阳升腾网络技术有限公司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2007年起至今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100余人</w:t>
            </w:r>
          </w:p>
        </w:tc>
        <w:tc>
          <w:tcPr>
            <w:tcW w:w="63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81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5</w:t>
            </w:r>
          </w:p>
        </w:tc>
        <w:tc>
          <w:tcPr>
            <w:tcW w:w="3317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贵州威门药业股份有限公司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2008年起至今</w:t>
            </w:r>
          </w:p>
        </w:tc>
        <w:tc>
          <w:tcPr>
            <w:tcW w:w="1620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30余人</w:t>
            </w:r>
          </w:p>
        </w:tc>
        <w:tc>
          <w:tcPr>
            <w:tcW w:w="638" w:type="dxa"/>
          </w:tcPr>
          <w:p>
            <w:pPr>
              <w:jc w:val="center"/>
              <w:rPr>
                <w:rFonts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</w:pPr>
            <w:r>
              <w:rPr>
                <w:rFonts w:hint="eastAsia" w:ascii="仿宋_GB2312" w:hAnsi="宋体" w:eastAsia="仿宋_GB2312"/>
                <w:color w:val="000000"/>
                <w:kern w:val="0"/>
                <w:sz w:val="20"/>
                <w:szCs w:val="21"/>
                <w:lang w:val="en-GB"/>
              </w:rPr>
              <w:t>有</w:t>
            </w:r>
          </w:p>
        </w:tc>
      </w:tr>
    </w:tbl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  <w:r>
        <w:rPr>
          <w:rFonts w:hint="eastAsia" w:ascii="仿宋" w:hAnsi="仿宋" w:eastAsia="仿宋" w:cs="仿宋_GB2312"/>
          <w:sz w:val="28"/>
          <w:szCs w:val="28"/>
        </w:rPr>
        <w:t>自签订协议以来公司为学生实习实训提供场所，整个基地实习条件较好，能满足我校学生实习实训。在实习基地学生既能看、学，同时能自己实际动手操作，锻炼学生的自主学习和独立工作能力。实训基地主要实现：①网站界面设计实训；②网站页面制作实训；③网络编辑实训；④网站推广实训；⑤网站动画实训的内容，满足对学生进行网页设计与制作实训的要求，使学生了解企业实际、体验企业文化、接受现代项目管理理念。同时基地组织指导教师开展专业讲座，使学生掌握最新的项目开发流程、前沿技术等。在基地实习教师队伍管理方面，基地结合实际情况，采取技术人员兼职担任指导教师的形式，指导学生的实际动手操作。</w:t>
      </w: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  <w:r>
        <w:rPr>
          <w:rFonts w:ascii="仿宋" w:hAnsi="仿宋" w:eastAsia="仿宋" w:cs="仿宋_GB2312"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2691130</wp:posOffset>
            </wp:positionH>
            <wp:positionV relativeFrom="paragraph">
              <wp:posOffset>172085</wp:posOffset>
            </wp:positionV>
            <wp:extent cx="2524760" cy="1898650"/>
            <wp:effectExtent l="19050" t="0" r="8890" b="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89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仿宋" w:hAnsi="仿宋" w:eastAsia="仿宋" w:cs="仿宋_GB2312"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-17780</wp:posOffset>
            </wp:positionH>
            <wp:positionV relativeFrom="paragraph">
              <wp:posOffset>153035</wp:posOffset>
            </wp:positionV>
            <wp:extent cx="2524760" cy="1898650"/>
            <wp:effectExtent l="19050" t="0" r="889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89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</w:p>
    <w:p>
      <w:pPr>
        <w:spacing w:line="540" w:lineRule="exact"/>
        <w:ind w:firstLine="560" w:firstLineChars="200"/>
        <w:rPr>
          <w:rFonts w:ascii="仿宋" w:hAnsi="仿宋" w:eastAsia="仿宋" w:cs="仿宋_GB2312"/>
          <w:sz w:val="28"/>
          <w:szCs w:val="28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仿宋_GB2312">
    <w:altName w:val="方正仿宋_GBK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Mincho">
    <w:altName w:val="Hiragino Sans"/>
    <w:panose1 w:val="02020609040305080305"/>
    <w:charset w:val="80"/>
    <w:family w:val="roman"/>
    <w:pitch w:val="default"/>
    <w:sig w:usb0="00000000" w:usb1="00000000" w:usb2="00000010" w:usb3="00000000" w:csb0="00020000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D73CB1"/>
    <w:rsid w:val="9BF99EB5"/>
    <w:rsid w:val="BFD73CB1"/>
    <w:rsid w:val="FB7FE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  <w:lang w:val="en-GB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941</Words>
  <Characters>978</Characters>
  <Lines>0</Lines>
  <Paragraphs>0</Paragraphs>
  <ScaleCrop>false</ScaleCrop>
  <LinksUpToDate>false</LinksUpToDate>
  <CharactersWithSpaces>995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2020-11-01T22:33:00Z</dcterms:created>
  <dc:creator>hedingxin</dc:creator>
  <cp:lastModifiedBy>hedingxin</cp:lastModifiedBy>
  <dcterms:modified xsi:type="dcterms:W3CDTF">2020-11-01T22:38:38Z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